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67469" w14:textId="10453CD3" w:rsidR="00054E22" w:rsidRPr="00054E22" w:rsidRDefault="009A03B4" w:rsidP="00054E22">
      <w:pPr>
        <w:pStyle w:val="BodyText"/>
        <w:spacing w:after="120"/>
        <w:rPr>
          <w:rFonts w:ascii="Arial" w:hAnsi="Arial" w:cs="Arial"/>
          <w:sz w:val="36"/>
          <w:lang w:val="en-US"/>
        </w:rPr>
      </w:pPr>
      <w:r>
        <w:rPr>
          <w:rFonts w:ascii="Arial" w:hAnsi="Arial" w:cs="Arial"/>
          <w:sz w:val="36"/>
          <w:lang w:val="en-US"/>
        </w:rPr>
        <w:t>Single-particle spectroscopy of</w:t>
      </w:r>
      <w:r w:rsidR="00CB2342">
        <w:rPr>
          <w:rFonts w:ascii="Arial" w:hAnsi="Arial" w:cs="Arial"/>
          <w:sz w:val="36"/>
          <w:lang w:val="en-US"/>
        </w:rPr>
        <w:t xml:space="preserve"> exotic nuclei: the cases of</w:t>
      </w:r>
      <w:r>
        <w:rPr>
          <w:rFonts w:ascii="Arial" w:hAnsi="Arial" w:cs="Arial"/>
          <w:sz w:val="36"/>
          <w:lang w:val="en-US"/>
        </w:rPr>
        <w:t xml:space="preserve"> </w:t>
      </w:r>
      <w:r w:rsidRPr="009A03B4">
        <w:rPr>
          <w:rFonts w:ascii="Arial" w:hAnsi="Arial" w:cs="Arial"/>
          <w:sz w:val="36"/>
          <w:vertAlign w:val="superscript"/>
          <w:lang w:val="en-US"/>
        </w:rPr>
        <w:t>207</w:t>
      </w:r>
      <w:r>
        <w:rPr>
          <w:rFonts w:ascii="Arial" w:hAnsi="Arial" w:cs="Arial"/>
          <w:sz w:val="36"/>
          <w:lang w:val="en-US"/>
        </w:rPr>
        <w:t>Hg</w:t>
      </w:r>
      <w:r w:rsidR="00CB2342">
        <w:rPr>
          <w:rFonts w:ascii="Arial" w:hAnsi="Arial" w:cs="Arial"/>
          <w:sz w:val="36"/>
          <w:lang w:val="en-US"/>
        </w:rPr>
        <w:t xml:space="preserve"> and</w:t>
      </w:r>
      <w:r w:rsidR="00B83828">
        <w:rPr>
          <w:rFonts w:ascii="Arial" w:hAnsi="Arial" w:cs="Arial"/>
          <w:sz w:val="36"/>
          <w:lang w:val="en-US"/>
        </w:rPr>
        <w:t xml:space="preserve"> </w:t>
      </w:r>
      <w:r w:rsidRPr="009A03B4">
        <w:rPr>
          <w:rFonts w:ascii="Arial" w:hAnsi="Arial" w:cs="Arial"/>
          <w:sz w:val="36"/>
          <w:vertAlign w:val="superscript"/>
          <w:lang w:val="en-US"/>
        </w:rPr>
        <w:t>25</w:t>
      </w:r>
      <w:r>
        <w:rPr>
          <w:rFonts w:ascii="Arial" w:hAnsi="Arial" w:cs="Arial"/>
          <w:sz w:val="36"/>
          <w:lang w:val="en-US"/>
        </w:rPr>
        <w:t>F</w:t>
      </w:r>
    </w:p>
    <w:p w14:paraId="6F3CD15C" w14:textId="77777777" w:rsidR="002154E9" w:rsidRPr="00F32B9F" w:rsidRDefault="002154E9" w:rsidP="00362D34">
      <w:pPr>
        <w:pStyle w:val="BodyText"/>
        <w:spacing w:after="120"/>
        <w:rPr>
          <w:rFonts w:ascii="Arial" w:hAnsi="Arial" w:cs="Arial"/>
          <w:sz w:val="36"/>
          <w:lang w:val="en-US"/>
        </w:rPr>
      </w:pPr>
    </w:p>
    <w:p w14:paraId="0B38A1DF" w14:textId="2D9BA57B" w:rsidR="006D589D" w:rsidRPr="00F32B9F" w:rsidRDefault="006756BB" w:rsidP="00362D34">
      <w:pPr>
        <w:spacing w:before="120" w:after="120"/>
        <w:jc w:val="center"/>
        <w:rPr>
          <w:rFonts w:ascii="Arial" w:hAnsi="Arial" w:cs="Arial"/>
          <w:b/>
          <w:sz w:val="28"/>
          <w:szCs w:val="26"/>
          <w:lang w:val="en-US"/>
        </w:rPr>
      </w:pPr>
      <w:r>
        <w:rPr>
          <w:rFonts w:ascii="Arial" w:hAnsi="Arial" w:cs="Arial"/>
          <w:b/>
          <w:sz w:val="28"/>
          <w:lang w:val="en-US"/>
        </w:rPr>
        <w:t>Tsz Leung Tang (Ryan)</w:t>
      </w:r>
    </w:p>
    <w:p w14:paraId="16A6ADC6" w14:textId="52D5D48B" w:rsidR="006D589D" w:rsidRPr="00F32B9F" w:rsidRDefault="006756BB" w:rsidP="00054E22">
      <w:pPr>
        <w:jc w:val="center"/>
        <w:rPr>
          <w:rFonts w:ascii="Arial" w:hAnsi="Arial" w:cs="Arial"/>
          <w:i/>
          <w:szCs w:val="22"/>
          <w:lang w:val="en-US"/>
        </w:rPr>
      </w:pPr>
      <w:r>
        <w:rPr>
          <w:rFonts w:ascii="Arial" w:hAnsi="Arial" w:cs="Arial"/>
          <w:i/>
          <w:szCs w:val="22"/>
          <w:lang w:val="en-US"/>
        </w:rPr>
        <w:t>Argonne National Laboratory</w:t>
      </w:r>
      <w:r w:rsidR="00054E22">
        <w:rPr>
          <w:rFonts w:ascii="Arial" w:hAnsi="Arial" w:cs="Arial"/>
          <w:i/>
          <w:szCs w:val="22"/>
          <w:lang w:val="en-US"/>
        </w:rPr>
        <w:t>, USA</w:t>
      </w:r>
    </w:p>
    <w:p w14:paraId="2E4CC0AC" w14:textId="12143F8B" w:rsidR="00F8213E" w:rsidRPr="00F8213E" w:rsidRDefault="00054E22" w:rsidP="00F8213E">
      <w:pPr>
        <w:spacing w:after="240"/>
        <w:jc w:val="center"/>
        <w:rPr>
          <w:rFonts w:ascii="Arial" w:hAnsi="Arial" w:cs="Arial"/>
          <w:i/>
          <w:szCs w:val="22"/>
          <w:lang w:val="en-US"/>
        </w:rPr>
      </w:pPr>
      <w:r>
        <w:rPr>
          <w:rFonts w:ascii="Arial" w:hAnsi="Arial" w:cs="Arial"/>
          <w:i/>
          <w:szCs w:val="22"/>
          <w:lang w:val="en-US"/>
        </w:rPr>
        <w:t xml:space="preserve">E-mail: </w:t>
      </w:r>
      <w:r w:rsidR="006756BB">
        <w:rPr>
          <w:rFonts w:ascii="Arial" w:hAnsi="Arial" w:cs="Arial"/>
          <w:i/>
          <w:szCs w:val="22"/>
          <w:lang w:val="en-US"/>
        </w:rPr>
        <w:t>ttang@anl.gov</w:t>
      </w:r>
    </w:p>
    <w:p w14:paraId="438BCCBB" w14:textId="789A0E8B" w:rsidR="00F8213E" w:rsidRDefault="00F8213E" w:rsidP="00054E22">
      <w:pPr>
        <w:pStyle w:val="BodyText2"/>
        <w:spacing w:line="320" w:lineRule="exac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Single-particle spectroscopy is </w:t>
      </w:r>
      <w:r w:rsidR="00542B12">
        <w:rPr>
          <w:rFonts w:ascii="Arial" w:hAnsi="Arial" w:cs="Arial"/>
          <w:lang w:val="en-US"/>
        </w:rPr>
        <w:t>a traditional</w:t>
      </w:r>
      <w:r>
        <w:rPr>
          <w:rFonts w:ascii="Arial" w:hAnsi="Arial" w:cs="Arial"/>
          <w:lang w:val="en-US"/>
        </w:rPr>
        <w:t xml:space="preserve"> tool to understand the</w:t>
      </w:r>
      <w:r w:rsidR="00EC62B7">
        <w:rPr>
          <w:rFonts w:ascii="Arial" w:hAnsi="Arial" w:cs="Arial"/>
          <w:lang w:val="en-US"/>
        </w:rPr>
        <w:t xml:space="preserve"> </w:t>
      </w:r>
      <w:r w:rsidR="00A56403">
        <w:rPr>
          <w:rFonts w:ascii="Arial" w:hAnsi="Arial" w:cs="Arial"/>
          <w:lang w:val="en-US"/>
        </w:rPr>
        <w:t>nuclear structure</w:t>
      </w:r>
      <w:sdt>
        <w:sdtPr>
          <w:rPr>
            <w:rFonts w:ascii="Arial" w:hAnsi="Arial" w:cs="Arial"/>
            <w:lang w:val="en-US"/>
          </w:rPr>
          <w:id w:val="-112058195"/>
          <w:citation/>
        </w:sdtPr>
        <w:sdtEndPr/>
        <w:sdtContent>
          <w:r w:rsidR="003E65EB">
            <w:rPr>
              <w:rFonts w:ascii="Arial" w:hAnsi="Arial" w:cs="Arial"/>
              <w:lang w:val="en-US"/>
            </w:rPr>
            <w:fldChar w:fldCharType="begin"/>
          </w:r>
          <w:r w:rsidR="003E65EB">
            <w:rPr>
              <w:rFonts w:ascii="Arial" w:hAnsi="Arial" w:cs="Arial"/>
              <w:lang w:val="en-US"/>
            </w:rPr>
            <w:instrText xml:space="preserve"> CITATION GRS90 \l 1033 </w:instrText>
          </w:r>
          <w:r w:rsidR="003E65EB">
            <w:rPr>
              <w:rFonts w:ascii="Arial" w:hAnsi="Arial" w:cs="Arial"/>
              <w:lang w:val="en-US"/>
            </w:rPr>
            <w:fldChar w:fldCharType="separate"/>
          </w:r>
          <w:r w:rsidR="003E65EB">
            <w:rPr>
              <w:rFonts w:ascii="Arial" w:hAnsi="Arial" w:cs="Arial"/>
              <w:noProof/>
              <w:lang w:val="en-US"/>
            </w:rPr>
            <w:t xml:space="preserve"> </w:t>
          </w:r>
          <w:r w:rsidR="003E65EB" w:rsidRPr="003E65EB">
            <w:rPr>
              <w:rFonts w:ascii="Arial" w:hAnsi="Arial" w:cs="Arial"/>
              <w:noProof/>
              <w:lang w:val="en-US"/>
            </w:rPr>
            <w:t>[1]</w:t>
          </w:r>
          <w:r w:rsidR="003E65EB">
            <w:rPr>
              <w:rFonts w:ascii="Arial" w:hAnsi="Arial" w:cs="Arial"/>
              <w:lang w:val="en-US"/>
            </w:rPr>
            <w:fldChar w:fldCharType="end"/>
          </w:r>
        </w:sdtContent>
      </w:sdt>
      <w:r w:rsidR="00A56403">
        <w:rPr>
          <w:rFonts w:ascii="Arial" w:hAnsi="Arial" w:cs="Arial"/>
          <w:lang w:val="en-US"/>
        </w:rPr>
        <w:t xml:space="preserve">. One reason is the direct comparison to the shell model calculation. </w:t>
      </w:r>
      <w:r w:rsidR="00542B12">
        <w:rPr>
          <w:rFonts w:ascii="Arial" w:hAnsi="Arial" w:cs="Arial"/>
          <w:lang w:val="en-US"/>
        </w:rPr>
        <w:t>Although it is a</w:t>
      </w:r>
      <w:r w:rsidR="006B13A5">
        <w:rPr>
          <w:rFonts w:ascii="Arial" w:hAnsi="Arial" w:cs="Arial"/>
          <w:lang w:val="en-US"/>
        </w:rPr>
        <w:t>n</w:t>
      </w:r>
      <w:r w:rsidR="00542B12">
        <w:rPr>
          <w:rFonts w:ascii="Arial" w:hAnsi="Arial" w:cs="Arial"/>
          <w:lang w:val="en-US"/>
        </w:rPr>
        <w:t xml:space="preserve"> old </w:t>
      </w:r>
      <w:r w:rsidR="006B13A5">
        <w:rPr>
          <w:rFonts w:ascii="Arial" w:hAnsi="Arial" w:cs="Arial"/>
          <w:lang w:val="en-US"/>
        </w:rPr>
        <w:t>well-established</w:t>
      </w:r>
      <w:r w:rsidR="00CB2342">
        <w:rPr>
          <w:rFonts w:ascii="Arial" w:hAnsi="Arial" w:cs="Arial"/>
          <w:lang w:val="en-US"/>
        </w:rPr>
        <w:t xml:space="preserve"> </w:t>
      </w:r>
      <w:r w:rsidR="00542B12">
        <w:rPr>
          <w:rFonts w:ascii="Arial" w:hAnsi="Arial" w:cs="Arial"/>
          <w:lang w:val="en-US"/>
        </w:rPr>
        <w:t xml:space="preserve">technique, </w:t>
      </w:r>
      <w:r w:rsidR="0098008E">
        <w:rPr>
          <w:rFonts w:ascii="Arial" w:hAnsi="Arial" w:cs="Arial"/>
          <w:lang w:val="en-US"/>
        </w:rPr>
        <w:t>n</w:t>
      </w:r>
      <w:r w:rsidR="00542B12">
        <w:rPr>
          <w:rFonts w:ascii="Arial" w:hAnsi="Arial" w:cs="Arial"/>
          <w:lang w:val="en-US"/>
        </w:rPr>
        <w:t>ew applications</w:t>
      </w:r>
      <w:r w:rsidR="0098008E">
        <w:rPr>
          <w:rFonts w:ascii="Arial" w:hAnsi="Arial" w:cs="Arial"/>
          <w:lang w:val="en-US"/>
        </w:rPr>
        <w:t xml:space="preserve"> </w:t>
      </w:r>
      <w:r w:rsidR="00CB2342">
        <w:rPr>
          <w:rFonts w:ascii="Arial" w:hAnsi="Arial" w:cs="Arial"/>
          <w:lang w:val="en-US"/>
        </w:rPr>
        <w:t xml:space="preserve">are </w:t>
      </w:r>
      <w:r w:rsidR="0098008E">
        <w:rPr>
          <w:rFonts w:ascii="Arial" w:hAnsi="Arial" w:cs="Arial"/>
          <w:lang w:val="en-US"/>
        </w:rPr>
        <w:t xml:space="preserve">still being </w:t>
      </w:r>
      <w:r w:rsidR="009D3729">
        <w:rPr>
          <w:rFonts w:ascii="Arial" w:hAnsi="Arial" w:cs="Arial"/>
          <w:lang w:val="en-US"/>
        </w:rPr>
        <w:t>explored</w:t>
      </w:r>
      <w:r w:rsidR="00542B12">
        <w:rPr>
          <w:rFonts w:ascii="Arial" w:hAnsi="Arial" w:cs="Arial"/>
          <w:lang w:val="en-US"/>
        </w:rPr>
        <w:t xml:space="preserve"> to extend our understanding</w:t>
      </w:r>
      <w:r w:rsidR="0098008E">
        <w:rPr>
          <w:rFonts w:ascii="Arial" w:hAnsi="Arial" w:cs="Arial"/>
          <w:lang w:val="en-US"/>
        </w:rPr>
        <w:t xml:space="preserve"> on nuclear structure.</w:t>
      </w:r>
      <w:r w:rsidR="00542B12">
        <w:rPr>
          <w:rFonts w:ascii="Arial" w:hAnsi="Arial" w:cs="Arial"/>
          <w:lang w:val="en-US"/>
        </w:rPr>
        <w:t xml:space="preserve"> </w:t>
      </w:r>
    </w:p>
    <w:p w14:paraId="17B86E47" w14:textId="77777777" w:rsidR="00F8213E" w:rsidRDefault="00F8213E" w:rsidP="00054E22">
      <w:pPr>
        <w:pStyle w:val="BodyText2"/>
        <w:spacing w:line="320" w:lineRule="exact"/>
        <w:rPr>
          <w:rFonts w:ascii="Arial" w:hAnsi="Arial" w:cs="Arial"/>
          <w:lang w:val="en-US"/>
        </w:rPr>
      </w:pPr>
    </w:p>
    <w:p w14:paraId="2528584E" w14:textId="446AE03E" w:rsidR="00A24834" w:rsidRDefault="009A03B4" w:rsidP="00054E22">
      <w:pPr>
        <w:pStyle w:val="BodyText2"/>
        <w:spacing w:line="320" w:lineRule="exac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We will present </w:t>
      </w:r>
      <w:r w:rsidR="00435606">
        <w:rPr>
          <w:rFonts w:ascii="Arial" w:hAnsi="Arial" w:cs="Arial"/>
          <w:lang w:val="en-US"/>
        </w:rPr>
        <w:t>two</w:t>
      </w:r>
      <w:r>
        <w:rPr>
          <w:rFonts w:ascii="Arial" w:hAnsi="Arial" w:cs="Arial"/>
          <w:lang w:val="en-US"/>
        </w:rPr>
        <w:t xml:space="preserve"> distinct applications of single-particle spectroscopy</w:t>
      </w:r>
      <w:r w:rsidR="00F8213E">
        <w:rPr>
          <w:rFonts w:ascii="Arial" w:hAnsi="Arial" w:cs="Arial"/>
          <w:lang w:val="en-US"/>
        </w:rPr>
        <w:t xml:space="preserve">. The first one is probing the neutron shell structure </w:t>
      </w:r>
      <w:r w:rsidR="009E085D">
        <w:rPr>
          <w:rFonts w:ascii="Arial" w:hAnsi="Arial" w:cs="Arial"/>
          <w:lang w:val="en-US"/>
        </w:rPr>
        <w:t xml:space="preserve">of </w:t>
      </w:r>
      <w:r w:rsidR="00CB2342">
        <w:rPr>
          <w:rFonts w:ascii="Arial" w:hAnsi="Arial" w:cs="Arial"/>
          <w:lang w:val="en-US"/>
        </w:rPr>
        <w:t xml:space="preserve">the </w:t>
      </w:r>
      <w:r w:rsidR="009E085D">
        <w:rPr>
          <w:rFonts w:ascii="Arial" w:hAnsi="Arial" w:cs="Arial"/>
          <w:lang w:val="en-US"/>
        </w:rPr>
        <w:t xml:space="preserve">heavy </w:t>
      </w:r>
      <w:r w:rsidR="00CB2342">
        <w:rPr>
          <w:rFonts w:ascii="Arial" w:hAnsi="Arial" w:cs="Arial"/>
          <w:lang w:val="en-US"/>
        </w:rPr>
        <w:t xml:space="preserve">neutron-rich </w:t>
      </w:r>
      <w:r w:rsidR="009E085D">
        <w:rPr>
          <w:rFonts w:ascii="Arial" w:hAnsi="Arial" w:cs="Arial"/>
          <w:lang w:val="en-US"/>
        </w:rPr>
        <w:t xml:space="preserve">isotope of </w:t>
      </w:r>
      <w:r w:rsidR="009E085D" w:rsidRPr="009E085D">
        <w:rPr>
          <w:rFonts w:ascii="Arial" w:hAnsi="Arial" w:cs="Arial"/>
          <w:vertAlign w:val="superscript"/>
          <w:lang w:val="en-US"/>
        </w:rPr>
        <w:t>207</w:t>
      </w:r>
      <w:r w:rsidR="009E085D">
        <w:rPr>
          <w:rFonts w:ascii="Arial" w:hAnsi="Arial" w:cs="Arial"/>
          <w:lang w:val="en-US"/>
        </w:rPr>
        <w:t>Hg</w:t>
      </w:r>
      <w:sdt>
        <w:sdtPr>
          <w:rPr>
            <w:rFonts w:ascii="Arial" w:hAnsi="Arial" w:cs="Arial"/>
            <w:lang w:val="en-US"/>
          </w:rPr>
          <w:id w:val="-1614582738"/>
          <w:citation/>
        </w:sdtPr>
        <w:sdtEndPr/>
        <w:sdtContent>
          <w:r w:rsidR="00885C59">
            <w:rPr>
              <w:rFonts w:ascii="Arial" w:hAnsi="Arial" w:cs="Arial"/>
              <w:lang w:val="en-US"/>
            </w:rPr>
            <w:fldChar w:fldCharType="begin"/>
          </w:r>
          <w:r w:rsidR="00885C59">
            <w:rPr>
              <w:rFonts w:ascii="Arial" w:hAnsi="Arial" w:cs="Arial"/>
              <w:lang w:val="en-US"/>
            </w:rPr>
            <w:instrText xml:space="preserve"> CITATION TLT20 \l 1033 </w:instrText>
          </w:r>
          <w:r w:rsidR="00885C59">
            <w:rPr>
              <w:rFonts w:ascii="Arial" w:hAnsi="Arial" w:cs="Arial"/>
              <w:lang w:val="en-US"/>
            </w:rPr>
            <w:fldChar w:fldCharType="separate"/>
          </w:r>
          <w:r w:rsidR="003E65EB">
            <w:rPr>
              <w:rFonts w:ascii="Arial" w:hAnsi="Arial" w:cs="Arial"/>
              <w:noProof/>
              <w:lang w:val="en-US"/>
            </w:rPr>
            <w:t xml:space="preserve"> </w:t>
          </w:r>
          <w:r w:rsidR="003E65EB" w:rsidRPr="003E65EB">
            <w:rPr>
              <w:rFonts w:ascii="Arial" w:hAnsi="Arial" w:cs="Arial"/>
              <w:noProof/>
              <w:lang w:val="en-US"/>
            </w:rPr>
            <w:t>[2]</w:t>
          </w:r>
          <w:r w:rsidR="00885C59">
            <w:rPr>
              <w:rFonts w:ascii="Arial" w:hAnsi="Arial" w:cs="Arial"/>
              <w:lang w:val="en-US"/>
            </w:rPr>
            <w:fldChar w:fldCharType="end"/>
          </w:r>
        </w:sdtContent>
      </w:sdt>
      <w:r w:rsidR="009E085D">
        <w:rPr>
          <w:rFonts w:ascii="Arial" w:hAnsi="Arial" w:cs="Arial"/>
          <w:lang w:val="en-US"/>
        </w:rPr>
        <w:t xml:space="preserve">, which </w:t>
      </w:r>
      <w:r w:rsidR="00CB2342">
        <w:rPr>
          <w:rFonts w:ascii="Arial" w:hAnsi="Arial" w:cs="Arial"/>
          <w:lang w:val="en-US"/>
        </w:rPr>
        <w:t xml:space="preserve">is located </w:t>
      </w:r>
      <w:r w:rsidR="00FB5387">
        <w:rPr>
          <w:rFonts w:ascii="Arial" w:hAnsi="Arial" w:cs="Arial"/>
          <w:lang w:val="en-US"/>
        </w:rPr>
        <w:t>in</w:t>
      </w:r>
      <w:r w:rsidR="00F8213E">
        <w:rPr>
          <w:rFonts w:ascii="Arial" w:hAnsi="Arial" w:cs="Arial"/>
          <w:lang w:val="en-US"/>
        </w:rPr>
        <w:t xml:space="preserve"> an </w:t>
      </w:r>
      <w:r w:rsidR="00CB2342">
        <w:rPr>
          <w:rFonts w:ascii="Arial" w:hAnsi="Arial" w:cs="Arial"/>
          <w:lang w:val="en-US"/>
        </w:rPr>
        <w:t xml:space="preserve">unexplored </w:t>
      </w:r>
      <w:r w:rsidR="00F8213E">
        <w:rPr>
          <w:rFonts w:ascii="Arial" w:hAnsi="Arial" w:cs="Arial"/>
          <w:lang w:val="en-US"/>
        </w:rPr>
        <w:t>region beyond N=126 and below Z=82.</w:t>
      </w:r>
      <w:r w:rsidR="002D543F">
        <w:rPr>
          <w:rFonts w:ascii="Arial" w:hAnsi="Arial" w:cs="Arial"/>
          <w:lang w:val="en-US"/>
        </w:rPr>
        <w:t xml:space="preserve"> The experiment was done in</w:t>
      </w:r>
      <w:r w:rsidR="00CB2342">
        <w:rPr>
          <w:rFonts w:ascii="Arial" w:hAnsi="Arial" w:cs="Arial"/>
          <w:lang w:val="en-US"/>
        </w:rPr>
        <w:t xml:space="preserve"> recently upgraded</w:t>
      </w:r>
      <w:r w:rsidR="002D543F">
        <w:rPr>
          <w:rFonts w:ascii="Arial" w:hAnsi="Arial" w:cs="Arial"/>
          <w:lang w:val="en-US"/>
        </w:rPr>
        <w:t xml:space="preserve"> </w:t>
      </w:r>
      <w:r w:rsidR="00CB2342">
        <w:rPr>
          <w:rFonts w:ascii="Arial" w:hAnsi="Arial" w:cs="Arial"/>
          <w:lang w:val="en-US"/>
        </w:rPr>
        <w:t xml:space="preserve">ISOLDE facility at </w:t>
      </w:r>
      <w:r w:rsidR="006B13A5">
        <w:rPr>
          <w:rFonts w:ascii="Arial" w:hAnsi="Arial" w:cs="Arial"/>
          <w:lang w:val="en-US"/>
        </w:rPr>
        <w:t>CERN and</w:t>
      </w:r>
      <w:r w:rsidR="00CB2342">
        <w:rPr>
          <w:rFonts w:ascii="Arial" w:hAnsi="Arial" w:cs="Arial"/>
          <w:lang w:val="en-US"/>
        </w:rPr>
        <w:t xml:space="preserve"> taking advantage of </w:t>
      </w:r>
      <w:r w:rsidR="002D543F">
        <w:rPr>
          <w:rFonts w:ascii="Arial" w:hAnsi="Arial" w:cs="Arial"/>
          <w:lang w:val="en-US"/>
        </w:rPr>
        <w:t>the</w:t>
      </w:r>
      <w:r w:rsidR="00CB2342">
        <w:rPr>
          <w:rFonts w:ascii="Arial" w:hAnsi="Arial" w:cs="Arial"/>
          <w:lang w:val="en-US"/>
        </w:rPr>
        <w:t xml:space="preserve"> new</w:t>
      </w:r>
      <w:r w:rsidR="002D543F">
        <w:rPr>
          <w:rFonts w:ascii="Arial" w:hAnsi="Arial" w:cs="Arial"/>
          <w:lang w:val="en-US"/>
        </w:rPr>
        <w:t xml:space="preserve"> ISOLDE Solenoid Spectrometer</w:t>
      </w:r>
      <w:r w:rsidR="00DF4045">
        <w:rPr>
          <w:rFonts w:ascii="Arial" w:hAnsi="Arial" w:cs="Arial"/>
          <w:lang w:val="en-US"/>
        </w:rPr>
        <w:t xml:space="preserve"> (ISS)</w:t>
      </w:r>
      <w:r w:rsidR="002D543F">
        <w:rPr>
          <w:rFonts w:ascii="Arial" w:hAnsi="Arial" w:cs="Arial"/>
          <w:lang w:val="en-US"/>
        </w:rPr>
        <w:t>.</w:t>
      </w:r>
      <w:r w:rsidR="00F8213E">
        <w:rPr>
          <w:rFonts w:ascii="Arial" w:hAnsi="Arial" w:cs="Arial"/>
          <w:lang w:val="en-US"/>
        </w:rPr>
        <w:t xml:space="preserve"> </w:t>
      </w:r>
      <w:r w:rsidR="00143609">
        <w:rPr>
          <w:rFonts w:ascii="Arial" w:hAnsi="Arial" w:cs="Arial"/>
          <w:lang w:val="en-US"/>
        </w:rPr>
        <w:t xml:space="preserve">The extracted single-particle energies can be explained by a simple Woods-Saxon potential. The extrapolation of the single-particle energies from </w:t>
      </w:r>
      <w:r w:rsidR="00143609" w:rsidRPr="00C6567D">
        <w:rPr>
          <w:rFonts w:ascii="Arial" w:hAnsi="Arial" w:cs="Arial"/>
          <w:vertAlign w:val="superscript"/>
          <w:lang w:val="en-US"/>
        </w:rPr>
        <w:t>20</w:t>
      </w:r>
      <w:r w:rsidR="00FB5387">
        <w:rPr>
          <w:rFonts w:ascii="Arial" w:hAnsi="Arial" w:cs="Arial"/>
          <w:vertAlign w:val="superscript"/>
          <w:lang w:val="en-US"/>
        </w:rPr>
        <w:t>9</w:t>
      </w:r>
      <w:r w:rsidR="00143609">
        <w:rPr>
          <w:rFonts w:ascii="Arial" w:hAnsi="Arial" w:cs="Arial"/>
          <w:lang w:val="en-US"/>
        </w:rPr>
        <w:t>Pb</w:t>
      </w:r>
      <w:r w:rsidR="00CB2342">
        <w:rPr>
          <w:rFonts w:ascii="Arial" w:hAnsi="Arial" w:cs="Arial"/>
          <w:lang w:val="en-US"/>
        </w:rPr>
        <w:t xml:space="preserve">, towards the neutron unbound as one descends down </w:t>
      </w:r>
      <w:r w:rsidR="00CB2342" w:rsidRPr="006B13A5">
        <w:rPr>
          <w:rFonts w:ascii="Arial" w:hAnsi="Arial" w:cs="Arial"/>
          <w:i/>
          <w:iCs/>
          <w:lang w:val="en-US"/>
        </w:rPr>
        <w:t>N</w:t>
      </w:r>
      <w:r w:rsidR="00CB2342">
        <w:rPr>
          <w:rFonts w:ascii="Arial" w:hAnsi="Arial" w:cs="Arial"/>
          <w:lang w:val="en-US"/>
        </w:rPr>
        <w:t> = 126</w:t>
      </w:r>
      <w:r w:rsidR="00143609">
        <w:rPr>
          <w:rFonts w:ascii="Arial" w:hAnsi="Arial" w:cs="Arial"/>
          <w:lang w:val="en-US"/>
        </w:rPr>
        <w:t xml:space="preserve"> helps us to understand the </w:t>
      </w:r>
      <w:r w:rsidR="00143609" w:rsidRPr="006B13A5">
        <w:rPr>
          <w:rFonts w:ascii="Arial" w:hAnsi="Arial" w:cs="Arial"/>
          <w:i/>
          <w:iCs/>
          <w:lang w:val="en-US"/>
        </w:rPr>
        <w:t>r</w:t>
      </w:r>
      <w:r w:rsidR="00143609">
        <w:rPr>
          <w:rFonts w:ascii="Arial" w:hAnsi="Arial" w:cs="Arial"/>
          <w:lang w:val="en-US"/>
        </w:rPr>
        <w:t xml:space="preserve">-process. </w:t>
      </w:r>
    </w:p>
    <w:p w14:paraId="2FA6E901" w14:textId="77777777" w:rsidR="00A24834" w:rsidRDefault="00A24834" w:rsidP="00054E22">
      <w:pPr>
        <w:pStyle w:val="BodyText2"/>
        <w:spacing w:line="320" w:lineRule="exact"/>
        <w:rPr>
          <w:rFonts w:ascii="Arial" w:hAnsi="Arial" w:cs="Arial"/>
          <w:lang w:val="en-US"/>
        </w:rPr>
      </w:pPr>
    </w:p>
    <w:p w14:paraId="14FB6EBD" w14:textId="288E0F72" w:rsidR="00470F9B" w:rsidRDefault="00F8213E" w:rsidP="00054E22">
      <w:pPr>
        <w:pStyle w:val="BodyText2"/>
        <w:spacing w:line="320" w:lineRule="exac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second </w:t>
      </w:r>
      <w:r w:rsidR="0036144E">
        <w:rPr>
          <w:rFonts w:ascii="Arial" w:hAnsi="Arial" w:cs="Arial"/>
          <w:lang w:val="en-US"/>
        </w:rPr>
        <w:t xml:space="preserve">application </w:t>
      </w:r>
      <w:r>
        <w:rPr>
          <w:rFonts w:ascii="Arial" w:hAnsi="Arial" w:cs="Arial"/>
          <w:lang w:val="en-US"/>
        </w:rPr>
        <w:t xml:space="preserve">is </w:t>
      </w:r>
      <w:r w:rsidR="00143609">
        <w:rPr>
          <w:rFonts w:ascii="Arial" w:hAnsi="Arial" w:cs="Arial"/>
          <w:lang w:val="en-US"/>
        </w:rPr>
        <w:t xml:space="preserve">probing the neutron shell structure of </w:t>
      </w:r>
      <w:r w:rsidR="00143609" w:rsidRPr="00143609">
        <w:rPr>
          <w:rFonts w:ascii="Arial" w:hAnsi="Arial" w:cs="Arial"/>
          <w:vertAlign w:val="superscript"/>
          <w:lang w:val="en-US"/>
        </w:rPr>
        <w:t>25</w:t>
      </w:r>
      <w:r w:rsidR="00143609">
        <w:rPr>
          <w:rFonts w:ascii="Arial" w:hAnsi="Arial" w:cs="Arial"/>
          <w:lang w:val="en-US"/>
        </w:rPr>
        <w:t>F using quasi-free (p,2p) reaction</w:t>
      </w:r>
      <w:sdt>
        <w:sdtPr>
          <w:rPr>
            <w:rFonts w:ascii="Arial" w:hAnsi="Arial" w:cs="Arial"/>
            <w:lang w:val="en-US"/>
          </w:rPr>
          <w:id w:val="-1741710614"/>
          <w:citation/>
        </w:sdtPr>
        <w:sdtEndPr/>
        <w:sdtContent>
          <w:r w:rsidR="00885C59">
            <w:rPr>
              <w:rFonts w:ascii="Arial" w:hAnsi="Arial" w:cs="Arial"/>
              <w:lang w:val="en-US"/>
            </w:rPr>
            <w:fldChar w:fldCharType="begin"/>
          </w:r>
          <w:r w:rsidR="00885C59">
            <w:rPr>
              <w:rFonts w:ascii="Arial" w:hAnsi="Arial" w:cs="Arial"/>
              <w:lang w:val="en-US"/>
            </w:rPr>
            <w:instrText xml:space="preserve"> CITATION TLT201 \l 1033 </w:instrText>
          </w:r>
          <w:r w:rsidR="00885C59">
            <w:rPr>
              <w:rFonts w:ascii="Arial" w:hAnsi="Arial" w:cs="Arial"/>
              <w:lang w:val="en-US"/>
            </w:rPr>
            <w:fldChar w:fldCharType="separate"/>
          </w:r>
          <w:r w:rsidR="003E65EB">
            <w:rPr>
              <w:rFonts w:ascii="Arial" w:hAnsi="Arial" w:cs="Arial"/>
              <w:noProof/>
              <w:lang w:val="en-US"/>
            </w:rPr>
            <w:t xml:space="preserve"> </w:t>
          </w:r>
          <w:r w:rsidR="003E65EB" w:rsidRPr="003E65EB">
            <w:rPr>
              <w:rFonts w:ascii="Arial" w:hAnsi="Arial" w:cs="Arial"/>
              <w:noProof/>
              <w:lang w:val="en-US"/>
            </w:rPr>
            <w:t>[3]</w:t>
          </w:r>
          <w:r w:rsidR="00885C59">
            <w:rPr>
              <w:rFonts w:ascii="Arial" w:hAnsi="Arial" w:cs="Arial"/>
              <w:lang w:val="en-US"/>
            </w:rPr>
            <w:fldChar w:fldCharType="end"/>
          </w:r>
        </w:sdtContent>
      </w:sdt>
      <w:r w:rsidR="00143609">
        <w:rPr>
          <w:rFonts w:ascii="Arial" w:hAnsi="Arial" w:cs="Arial"/>
          <w:lang w:val="en-US"/>
        </w:rPr>
        <w:t xml:space="preserve">. </w:t>
      </w:r>
      <w:r w:rsidR="00A213BF">
        <w:rPr>
          <w:rFonts w:ascii="Arial" w:hAnsi="Arial" w:cs="Arial"/>
          <w:lang w:val="en-US"/>
        </w:rPr>
        <w:t xml:space="preserve">The experiment was done in RIKEN using the SHARAQ spectrometer. </w:t>
      </w:r>
      <w:r w:rsidR="00143609">
        <w:rPr>
          <w:rFonts w:ascii="Arial" w:hAnsi="Arial" w:cs="Arial"/>
          <w:lang w:val="en-US"/>
        </w:rPr>
        <w:t xml:space="preserve">This novel technique is </w:t>
      </w:r>
      <w:r w:rsidR="0036144E">
        <w:rPr>
          <w:rFonts w:ascii="Arial" w:hAnsi="Arial" w:cs="Arial"/>
          <w:lang w:val="en-US"/>
        </w:rPr>
        <w:t xml:space="preserve">interesting probe </w:t>
      </w:r>
      <w:r w:rsidR="00143609">
        <w:rPr>
          <w:rFonts w:ascii="Arial" w:hAnsi="Arial" w:cs="Arial"/>
          <w:lang w:val="en-US"/>
        </w:rPr>
        <w:t>for</w:t>
      </w:r>
      <w:r w:rsidR="0036144E">
        <w:rPr>
          <w:rFonts w:ascii="Arial" w:hAnsi="Arial" w:cs="Arial"/>
          <w:lang w:val="en-US"/>
        </w:rPr>
        <w:t xml:space="preserve"> studying</w:t>
      </w:r>
      <w:r w:rsidR="00143609">
        <w:rPr>
          <w:rFonts w:ascii="Arial" w:hAnsi="Arial" w:cs="Arial"/>
          <w:lang w:val="en-US"/>
        </w:rPr>
        <w:t xml:space="preserve"> </w:t>
      </w:r>
      <w:r w:rsidR="009E6231">
        <w:rPr>
          <w:rFonts w:ascii="Arial" w:hAnsi="Arial" w:cs="Arial"/>
          <w:lang w:val="en-US"/>
        </w:rPr>
        <w:t>“</w:t>
      </w:r>
      <w:r w:rsidR="00143609">
        <w:rPr>
          <w:rFonts w:ascii="Arial" w:hAnsi="Arial" w:cs="Arial"/>
          <w:lang w:val="en-US"/>
        </w:rPr>
        <w:t>proton-magic</w:t>
      </w:r>
      <w:r w:rsidR="00FB5387">
        <w:rPr>
          <w:rFonts w:ascii="Arial" w:hAnsi="Arial" w:cs="Arial"/>
          <w:lang w:val="en-US"/>
        </w:rPr>
        <w:t xml:space="preserve"> plus one</w:t>
      </w:r>
      <w:r w:rsidR="009E6231">
        <w:rPr>
          <w:rFonts w:ascii="Arial" w:hAnsi="Arial" w:cs="Arial"/>
          <w:lang w:val="en-US"/>
        </w:rPr>
        <w:t>”</w:t>
      </w:r>
      <w:r w:rsidR="00143609">
        <w:rPr>
          <w:rFonts w:ascii="Arial" w:hAnsi="Arial" w:cs="Arial"/>
          <w:lang w:val="en-US"/>
        </w:rPr>
        <w:t xml:space="preserve"> </w:t>
      </w:r>
      <w:r w:rsidR="009E6231">
        <w:rPr>
          <w:rFonts w:ascii="Arial" w:hAnsi="Arial" w:cs="Arial"/>
          <w:lang w:val="en-US"/>
        </w:rPr>
        <w:t>nuclei</w:t>
      </w:r>
      <w:r w:rsidR="00143609">
        <w:rPr>
          <w:rFonts w:ascii="Arial" w:hAnsi="Arial" w:cs="Arial"/>
          <w:lang w:val="en-US"/>
        </w:rPr>
        <w:t xml:space="preserve">. The study found that an additional proton on top of </w:t>
      </w:r>
      <w:r w:rsidR="00143609" w:rsidRPr="00143609">
        <w:rPr>
          <w:rFonts w:ascii="Arial" w:hAnsi="Arial" w:cs="Arial"/>
          <w:vertAlign w:val="superscript"/>
          <w:lang w:val="en-US"/>
        </w:rPr>
        <w:t>24</w:t>
      </w:r>
      <w:r w:rsidR="00143609">
        <w:rPr>
          <w:rFonts w:ascii="Arial" w:hAnsi="Arial" w:cs="Arial"/>
          <w:lang w:val="en-US"/>
        </w:rPr>
        <w:t>O dramatically changes the neutron shell structure</w:t>
      </w:r>
      <w:r w:rsidR="0036144E">
        <w:rPr>
          <w:rFonts w:ascii="Arial" w:hAnsi="Arial" w:cs="Arial"/>
          <w:lang w:val="en-US"/>
        </w:rPr>
        <w:t xml:space="preserve"> of </w:t>
      </w:r>
      <w:r w:rsidR="0036144E" w:rsidRPr="006B13A5">
        <w:rPr>
          <w:rFonts w:ascii="Arial" w:hAnsi="Arial" w:cs="Arial"/>
          <w:vertAlign w:val="superscript"/>
          <w:lang w:val="en-US"/>
        </w:rPr>
        <w:t>24</w:t>
      </w:r>
      <w:r w:rsidR="0036144E">
        <w:rPr>
          <w:rFonts w:ascii="Arial" w:hAnsi="Arial" w:cs="Arial"/>
          <w:lang w:val="en-US"/>
        </w:rPr>
        <w:t>O itself</w:t>
      </w:r>
      <w:r w:rsidR="00143609">
        <w:rPr>
          <w:rFonts w:ascii="Arial" w:hAnsi="Arial" w:cs="Arial"/>
          <w:lang w:val="en-US"/>
        </w:rPr>
        <w:t xml:space="preserve">. The result could </w:t>
      </w:r>
      <w:r w:rsidR="0036144E">
        <w:rPr>
          <w:rFonts w:ascii="Arial" w:hAnsi="Arial" w:cs="Arial"/>
          <w:lang w:val="en-US"/>
        </w:rPr>
        <w:t>advance our understanding of</w:t>
      </w:r>
      <w:r w:rsidR="00143609">
        <w:rPr>
          <w:rFonts w:ascii="Arial" w:hAnsi="Arial" w:cs="Arial"/>
          <w:lang w:val="en-US"/>
        </w:rPr>
        <w:t xml:space="preserve"> the oxygen dripline anomaly. </w:t>
      </w:r>
    </w:p>
    <w:p w14:paraId="0380861B" w14:textId="74A5603E" w:rsidR="00A213BF" w:rsidRDefault="00A213BF" w:rsidP="00054E22">
      <w:pPr>
        <w:pStyle w:val="BodyText2"/>
        <w:spacing w:line="320" w:lineRule="exact"/>
        <w:rPr>
          <w:rFonts w:ascii="Arial" w:hAnsi="Arial" w:cs="Arial"/>
          <w:lang w:val="en-US"/>
        </w:rPr>
      </w:pPr>
    </w:p>
    <w:p w14:paraId="076A31B3" w14:textId="6E55867D" w:rsidR="00A213BF" w:rsidRPr="00F32B9F" w:rsidRDefault="0005390D" w:rsidP="00054E22">
      <w:pPr>
        <w:pStyle w:val="BodyText2"/>
        <w:spacing w:line="320" w:lineRule="exac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</w:t>
      </w:r>
      <w:r w:rsidR="00A213BF">
        <w:rPr>
          <w:rFonts w:ascii="Arial" w:hAnsi="Arial" w:cs="Arial"/>
          <w:lang w:val="en-US"/>
        </w:rPr>
        <w:t>ransfer and knockout reactions show great promise</w:t>
      </w:r>
      <w:r w:rsidR="009E6231">
        <w:rPr>
          <w:rFonts w:ascii="Arial" w:hAnsi="Arial" w:cs="Arial"/>
          <w:lang w:val="en-US"/>
        </w:rPr>
        <w:t>s</w:t>
      </w:r>
      <w:r w:rsidR="00A213BF">
        <w:rPr>
          <w:rFonts w:ascii="Arial" w:hAnsi="Arial" w:cs="Arial"/>
          <w:lang w:val="en-US"/>
        </w:rPr>
        <w:t xml:space="preserve"> to reveal the secret of nuclear structure</w:t>
      </w:r>
      <w:r>
        <w:rPr>
          <w:rFonts w:ascii="Arial" w:hAnsi="Arial" w:cs="Arial"/>
          <w:lang w:val="en-US"/>
        </w:rPr>
        <w:t xml:space="preserve"> of exotic nuclei, when carried out in inverse kinematics</w:t>
      </w:r>
      <w:r w:rsidR="00A213BF">
        <w:rPr>
          <w:rFonts w:ascii="Arial" w:hAnsi="Arial" w:cs="Arial"/>
          <w:lang w:val="en-US"/>
        </w:rPr>
        <w:t xml:space="preserve">. </w:t>
      </w:r>
      <w:r w:rsidR="00FB5387">
        <w:rPr>
          <w:rFonts w:ascii="Arial" w:hAnsi="Arial" w:cs="Arial"/>
          <w:lang w:val="en-US"/>
        </w:rPr>
        <w:t>These techniques</w:t>
      </w:r>
      <w:r w:rsidR="00A213BF">
        <w:rPr>
          <w:rFonts w:ascii="Arial" w:hAnsi="Arial" w:cs="Arial"/>
          <w:lang w:val="en-US"/>
        </w:rPr>
        <w:t xml:space="preserve"> will </w:t>
      </w:r>
      <w:r w:rsidR="009E6231">
        <w:rPr>
          <w:rFonts w:ascii="Arial" w:hAnsi="Arial" w:cs="Arial"/>
          <w:lang w:val="en-US"/>
        </w:rPr>
        <w:t>continuously</w:t>
      </w:r>
      <w:r w:rsidR="00A213BF">
        <w:rPr>
          <w:rFonts w:ascii="Arial" w:hAnsi="Arial" w:cs="Arial"/>
          <w:lang w:val="en-US"/>
        </w:rPr>
        <w:t xml:space="preserve"> flourish</w:t>
      </w:r>
      <w:r w:rsidR="00DF404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with upgrades to </w:t>
      </w:r>
      <w:r w:rsidR="00DF4045">
        <w:rPr>
          <w:rFonts w:ascii="Arial" w:hAnsi="Arial" w:cs="Arial"/>
          <w:lang w:val="en-US"/>
        </w:rPr>
        <w:t>the HELIOS</w:t>
      </w:r>
      <w:r>
        <w:rPr>
          <w:rFonts w:ascii="Arial" w:hAnsi="Arial" w:cs="Arial"/>
          <w:lang w:val="en-US"/>
        </w:rPr>
        <w:t xml:space="preserve"> at</w:t>
      </w:r>
      <w:r w:rsidR="00DF404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Argonne, </w:t>
      </w:r>
      <w:r w:rsidR="00DF4045">
        <w:rPr>
          <w:rFonts w:ascii="Arial" w:hAnsi="Arial" w:cs="Arial"/>
          <w:lang w:val="en-US"/>
        </w:rPr>
        <w:t>the ISS</w:t>
      </w:r>
      <w:r>
        <w:rPr>
          <w:rFonts w:ascii="Arial" w:hAnsi="Arial" w:cs="Arial"/>
          <w:lang w:val="en-US"/>
        </w:rPr>
        <w:t xml:space="preserve"> at </w:t>
      </w:r>
      <w:r w:rsidR="00DF4045">
        <w:rPr>
          <w:rFonts w:ascii="Arial" w:hAnsi="Arial" w:cs="Arial"/>
          <w:lang w:val="en-US"/>
        </w:rPr>
        <w:t>CERN. Moreover, a great potential will be</w:t>
      </w:r>
      <w:r w:rsidR="00A213BF">
        <w:rPr>
          <w:rFonts w:ascii="Arial" w:hAnsi="Arial" w:cs="Arial"/>
          <w:lang w:val="en-US"/>
        </w:rPr>
        <w:t xml:space="preserve"> in the FRIB era either for the </w:t>
      </w:r>
      <w:r>
        <w:rPr>
          <w:rFonts w:ascii="Arial" w:hAnsi="Arial" w:cs="Arial"/>
          <w:lang w:val="en-US"/>
        </w:rPr>
        <w:t xml:space="preserve">reaccelerated </w:t>
      </w:r>
      <w:r w:rsidR="00A213BF">
        <w:rPr>
          <w:rFonts w:ascii="Arial" w:hAnsi="Arial" w:cs="Arial"/>
          <w:lang w:val="en-US"/>
        </w:rPr>
        <w:t>beam</w:t>
      </w:r>
      <w:r>
        <w:rPr>
          <w:rFonts w:ascii="Arial" w:hAnsi="Arial" w:cs="Arial"/>
          <w:lang w:val="en-US"/>
        </w:rPr>
        <w:t>s</w:t>
      </w:r>
      <w:r w:rsidR="00A213BF">
        <w:rPr>
          <w:rFonts w:ascii="Arial" w:hAnsi="Arial" w:cs="Arial"/>
          <w:lang w:val="en-US"/>
        </w:rPr>
        <w:t xml:space="preserve"> with the next generation</w:t>
      </w:r>
      <w:r>
        <w:rPr>
          <w:rFonts w:ascii="Arial" w:hAnsi="Arial" w:cs="Arial"/>
          <w:lang w:val="en-US"/>
        </w:rPr>
        <w:t xml:space="preserve"> solenoidal spectrometer,</w:t>
      </w:r>
      <w:r w:rsidR="00A213BF">
        <w:rPr>
          <w:rFonts w:ascii="Arial" w:hAnsi="Arial" w:cs="Arial"/>
          <w:lang w:val="en-US"/>
        </w:rPr>
        <w:t xml:space="preserve"> SOLARIS, or </w:t>
      </w:r>
      <w:r>
        <w:rPr>
          <w:rFonts w:ascii="Arial" w:hAnsi="Arial" w:cs="Arial"/>
          <w:lang w:val="en-US"/>
        </w:rPr>
        <w:t xml:space="preserve">with </w:t>
      </w:r>
      <w:r w:rsidR="00A213BF">
        <w:rPr>
          <w:rFonts w:ascii="Arial" w:hAnsi="Arial" w:cs="Arial"/>
          <w:lang w:val="en-US"/>
        </w:rPr>
        <w:t>fast beam</w:t>
      </w:r>
      <w:r>
        <w:rPr>
          <w:rFonts w:ascii="Arial" w:hAnsi="Arial" w:cs="Arial"/>
          <w:lang w:val="en-US"/>
        </w:rPr>
        <w:t>s</w:t>
      </w:r>
      <w:r w:rsidR="00A213B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using </w:t>
      </w:r>
      <w:r w:rsidR="00A213BF">
        <w:rPr>
          <w:rFonts w:ascii="Arial" w:hAnsi="Arial" w:cs="Arial"/>
          <w:lang w:val="en-US"/>
        </w:rPr>
        <w:t>the S800 spectrometer</w:t>
      </w:r>
      <w:r>
        <w:rPr>
          <w:rFonts w:ascii="Arial" w:hAnsi="Arial" w:cs="Arial"/>
          <w:lang w:val="en-US"/>
        </w:rPr>
        <w:t xml:space="preserve"> and i</w:t>
      </w:r>
      <w:r w:rsidR="00300977">
        <w:rPr>
          <w:rFonts w:ascii="Arial" w:hAnsi="Arial" w:cs="Arial"/>
          <w:lang w:val="en-US"/>
        </w:rPr>
        <w:t>n the future the HRS</w:t>
      </w:r>
      <w:r w:rsidR="00A213BF">
        <w:rPr>
          <w:rFonts w:ascii="Arial" w:hAnsi="Arial" w:cs="Arial"/>
          <w:lang w:val="en-US"/>
        </w:rPr>
        <w:t xml:space="preserve">. </w:t>
      </w:r>
    </w:p>
    <w:p w14:paraId="7425ED23" w14:textId="031754DD" w:rsidR="006D589D" w:rsidRDefault="006D589D" w:rsidP="006D589D">
      <w:pPr>
        <w:pStyle w:val="BodyText2"/>
        <w:spacing w:line="320" w:lineRule="exact"/>
        <w:rPr>
          <w:rFonts w:ascii="Arial" w:hAnsi="Arial" w:cs="Arial"/>
          <w:lang w:val="en-US"/>
        </w:rPr>
      </w:pPr>
    </w:p>
    <w:sdt>
      <w:sdtPr>
        <w:id w:val="518128479"/>
        <w:docPartObj>
          <w:docPartGallery w:val="Bibliographies"/>
          <w:docPartUnique/>
        </w:docPartObj>
      </w:sdtPr>
      <w:sdtEndPr>
        <w:rPr>
          <w:b/>
          <w:bCs/>
        </w:rPr>
      </w:sdtEndPr>
      <w:sdtContent>
        <w:p w14:paraId="26C2BBC7" w14:textId="77777777" w:rsidR="003E65EB" w:rsidRDefault="00885C59" w:rsidP="004172DE">
          <w:pPr>
            <w:rPr>
              <w:noProof/>
              <w:sz w:val="20"/>
              <w:szCs w:val="20"/>
              <w:lang w:val="en-US" w:eastAsia="en-US"/>
            </w:rPr>
          </w:pPr>
          <w:r>
            <w:fldChar w:fldCharType="begin"/>
          </w:r>
          <w:r>
            <w:instrText xml:space="preserve"> BIBLIOGRAPHY </w:instrText>
          </w:r>
          <w:r>
            <w:fldChar w:fldCharType="separate"/>
          </w:r>
        </w:p>
        <w:tbl>
          <w:tblPr>
            <w:tblW w:w="5000" w:type="pct"/>
            <w:tblCellSpacing w:w="15" w:type="dxa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355"/>
            <w:gridCol w:w="8715"/>
          </w:tblGrid>
          <w:tr w:rsidR="003E65EB" w14:paraId="0AD963A6" w14:textId="77777777">
            <w:trPr>
              <w:divId w:val="1594046118"/>
              <w:tblCellSpacing w:w="15" w:type="dxa"/>
            </w:trPr>
            <w:tc>
              <w:tcPr>
                <w:tcW w:w="50" w:type="pct"/>
                <w:hideMark/>
              </w:tcPr>
              <w:p w14:paraId="068F7396" w14:textId="3D6A015A" w:rsidR="003E65EB" w:rsidRDefault="003E65EB">
                <w:pPr>
                  <w:pStyle w:val="Bibliography"/>
                  <w:rPr>
                    <w:noProof/>
                    <w:lang w:val="en-US"/>
                  </w:rPr>
                </w:pPr>
                <w:r>
                  <w:rPr>
                    <w:noProof/>
                    <w:lang w:val="en-US"/>
                  </w:rPr>
                  <w:t xml:space="preserve">[1] </w:t>
                </w:r>
              </w:p>
            </w:tc>
            <w:tc>
              <w:tcPr>
                <w:tcW w:w="0" w:type="auto"/>
                <w:hideMark/>
              </w:tcPr>
              <w:p w14:paraId="4851F2B8" w14:textId="77777777" w:rsidR="003E65EB" w:rsidRDefault="003E65EB">
                <w:pPr>
                  <w:pStyle w:val="Bibliography"/>
                  <w:rPr>
                    <w:noProof/>
                    <w:lang w:val="en-US"/>
                  </w:rPr>
                </w:pPr>
                <w:r>
                  <w:rPr>
                    <w:noProof/>
                    <w:lang w:val="en-US"/>
                  </w:rPr>
                  <w:t xml:space="preserve">G. R. Satchler, Introduction to Nuclear Reaction, New York: Oxford University Press, 1990. </w:t>
                </w:r>
              </w:p>
            </w:tc>
          </w:tr>
          <w:tr w:rsidR="003E65EB" w14:paraId="38F3D819" w14:textId="77777777">
            <w:trPr>
              <w:divId w:val="1594046118"/>
              <w:tblCellSpacing w:w="15" w:type="dxa"/>
            </w:trPr>
            <w:tc>
              <w:tcPr>
                <w:tcW w:w="50" w:type="pct"/>
                <w:hideMark/>
              </w:tcPr>
              <w:p w14:paraId="50D092DF" w14:textId="77777777" w:rsidR="003E65EB" w:rsidRDefault="003E65EB">
                <w:pPr>
                  <w:pStyle w:val="Bibliography"/>
                  <w:rPr>
                    <w:noProof/>
                    <w:lang w:val="en-US"/>
                  </w:rPr>
                </w:pPr>
                <w:r>
                  <w:rPr>
                    <w:noProof/>
                    <w:lang w:val="en-US"/>
                  </w:rPr>
                  <w:t xml:space="preserve">[2] </w:t>
                </w:r>
              </w:p>
            </w:tc>
            <w:tc>
              <w:tcPr>
                <w:tcW w:w="0" w:type="auto"/>
                <w:hideMark/>
              </w:tcPr>
              <w:p w14:paraId="6C9F5E5C" w14:textId="77777777" w:rsidR="003E65EB" w:rsidRDefault="003E65EB">
                <w:pPr>
                  <w:pStyle w:val="Bibliography"/>
                  <w:rPr>
                    <w:noProof/>
                    <w:lang w:val="en-US"/>
                  </w:rPr>
                </w:pPr>
                <w:r>
                  <w:rPr>
                    <w:noProof/>
                    <w:lang w:val="en-US"/>
                  </w:rPr>
                  <w:t xml:space="preserve">T.L. Tang, B. P. Kay, C.R. Hoffman, J. P. Schiffer, D. K. Sharp, L. P. Gaffeny, S. J. Freeman, M. R. Mumpower, </w:t>
                </w:r>
                <w:r w:rsidRPr="00F30241">
                  <w:rPr>
                    <w:i/>
                    <w:iCs/>
                    <w:noProof/>
                    <w:lang w:val="en-US"/>
                  </w:rPr>
                  <w:t>et al.,</w:t>
                </w:r>
                <w:r>
                  <w:rPr>
                    <w:noProof/>
                    <w:lang w:val="en-US"/>
                  </w:rPr>
                  <w:t xml:space="preserve"> "First Exploration of Neutron Shell Structure below Lead and beyond N=126," </w:t>
                </w:r>
                <w:r>
                  <w:rPr>
                    <w:i/>
                    <w:iCs/>
                    <w:noProof/>
                    <w:lang w:val="en-US"/>
                  </w:rPr>
                  <w:t xml:space="preserve">Physical review letters, </w:t>
                </w:r>
                <w:r>
                  <w:rPr>
                    <w:noProof/>
                    <w:lang w:val="en-US"/>
                  </w:rPr>
                  <w:t xml:space="preserve">vol. 124, p. 062502, 2020. </w:t>
                </w:r>
              </w:p>
            </w:tc>
          </w:tr>
          <w:tr w:rsidR="003E65EB" w14:paraId="69B1F3F2" w14:textId="77777777">
            <w:trPr>
              <w:divId w:val="1594046118"/>
              <w:tblCellSpacing w:w="15" w:type="dxa"/>
            </w:trPr>
            <w:tc>
              <w:tcPr>
                <w:tcW w:w="50" w:type="pct"/>
                <w:hideMark/>
              </w:tcPr>
              <w:p w14:paraId="7DB6077A" w14:textId="77777777" w:rsidR="003E65EB" w:rsidRDefault="003E65EB">
                <w:pPr>
                  <w:pStyle w:val="Bibliography"/>
                  <w:rPr>
                    <w:noProof/>
                    <w:lang w:val="en-US"/>
                  </w:rPr>
                </w:pPr>
                <w:r>
                  <w:rPr>
                    <w:noProof/>
                    <w:lang w:val="en-US"/>
                  </w:rPr>
                  <w:lastRenderedPageBreak/>
                  <w:t xml:space="preserve">[3] </w:t>
                </w:r>
              </w:p>
            </w:tc>
            <w:tc>
              <w:tcPr>
                <w:tcW w:w="0" w:type="auto"/>
                <w:hideMark/>
              </w:tcPr>
              <w:p w14:paraId="4B49CFB3" w14:textId="77777777" w:rsidR="003E65EB" w:rsidRDefault="003E65EB">
                <w:pPr>
                  <w:pStyle w:val="Bibliography"/>
                  <w:rPr>
                    <w:noProof/>
                    <w:lang w:val="en-US"/>
                  </w:rPr>
                </w:pPr>
                <w:r>
                  <w:rPr>
                    <w:noProof/>
                    <w:lang w:val="en-US"/>
                  </w:rPr>
                  <w:t xml:space="preserve">T. L. Tang, T. Uesaka, S. Kawase, </w:t>
                </w:r>
                <w:r w:rsidRPr="00F30241">
                  <w:rPr>
                    <w:i/>
                    <w:iCs/>
                    <w:noProof/>
                    <w:lang w:val="en-US"/>
                  </w:rPr>
                  <w:t>et al.</w:t>
                </w:r>
                <w:r>
                  <w:rPr>
                    <w:noProof/>
                    <w:lang w:val="en-US"/>
                  </w:rPr>
                  <w:t xml:space="preserve">, "How Different is the Core of 25F from 24Og.s.?," </w:t>
                </w:r>
                <w:r>
                  <w:rPr>
                    <w:i/>
                    <w:iCs/>
                    <w:noProof/>
                    <w:lang w:val="en-US"/>
                  </w:rPr>
                  <w:t xml:space="preserve">Physical review letters, </w:t>
                </w:r>
                <w:r>
                  <w:rPr>
                    <w:noProof/>
                    <w:lang w:val="en-US"/>
                  </w:rPr>
                  <w:t xml:space="preserve">vol. 124, p. 212502, 2020. </w:t>
                </w:r>
              </w:p>
            </w:tc>
          </w:tr>
        </w:tbl>
        <w:p w14:paraId="6AE876A9" w14:textId="77777777" w:rsidR="003E65EB" w:rsidRDefault="003E65EB">
          <w:pPr>
            <w:divId w:val="1594046118"/>
            <w:rPr>
              <w:rFonts w:eastAsia="Times New Roman"/>
              <w:noProof/>
            </w:rPr>
          </w:pPr>
        </w:p>
        <w:p w14:paraId="74939638" w14:textId="69DA660B" w:rsidR="00885C59" w:rsidRDefault="00885C59" w:rsidP="004172DE">
          <w:r>
            <w:rPr>
              <w:b/>
              <w:bCs/>
            </w:rPr>
            <w:fldChar w:fldCharType="end"/>
          </w:r>
        </w:p>
      </w:sdtContent>
    </w:sdt>
    <w:p w14:paraId="311F5A68" w14:textId="77777777" w:rsidR="00885C59" w:rsidRPr="00F32B9F" w:rsidRDefault="00885C59" w:rsidP="006D589D">
      <w:pPr>
        <w:pStyle w:val="BodyText2"/>
        <w:spacing w:line="320" w:lineRule="exact"/>
        <w:rPr>
          <w:rFonts w:ascii="Arial" w:hAnsi="Arial" w:cs="Arial"/>
          <w:lang w:val="en-US"/>
        </w:rPr>
      </w:pPr>
    </w:p>
    <w:sectPr w:rsidR="00885C59" w:rsidRPr="00F32B9F" w:rsidSect="006D589D">
      <w:pgSz w:w="11906" w:h="16838" w:code="9"/>
      <w:pgMar w:top="1701" w:right="1418" w:bottom="1418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53A60"/>
    <w:multiLevelType w:val="hybridMultilevel"/>
    <w:tmpl w:val="482C16E0"/>
    <w:lvl w:ilvl="0" w:tplc="E7B2410A">
      <w:start w:val="1"/>
      <w:numFmt w:val="decimal"/>
      <w:lvlText w:val="[%1]"/>
      <w:lvlJc w:val="right"/>
      <w:pPr>
        <w:tabs>
          <w:tab w:val="num" w:pos="360"/>
        </w:tabs>
        <w:ind w:left="360" w:hanging="72"/>
      </w:pPr>
      <w:rPr>
        <w:rFonts w:ascii="Times New Roman" w:hAnsi="Times New Roman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4602A1"/>
    <w:multiLevelType w:val="hybridMultilevel"/>
    <w:tmpl w:val="021C62EA"/>
    <w:lvl w:ilvl="0" w:tplc="AFA49D9E">
      <w:start w:val="1"/>
      <w:numFmt w:val="decimal"/>
      <w:lvlText w:val="[%1]"/>
      <w:lvlJc w:val="right"/>
      <w:pPr>
        <w:tabs>
          <w:tab w:val="num" w:pos="900"/>
        </w:tabs>
        <w:ind w:left="900" w:hanging="333"/>
      </w:pPr>
      <w:rPr>
        <w:rFonts w:ascii="Times New Roman" w:hAnsi="Times New Roman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81E"/>
    <w:rsid w:val="0005390D"/>
    <w:rsid w:val="00054E22"/>
    <w:rsid w:val="000963EF"/>
    <w:rsid w:val="00100E7F"/>
    <w:rsid w:val="00126677"/>
    <w:rsid w:val="00143609"/>
    <w:rsid w:val="002154E9"/>
    <w:rsid w:val="002972C3"/>
    <w:rsid w:val="002B3966"/>
    <w:rsid w:val="002D543F"/>
    <w:rsid w:val="00300977"/>
    <w:rsid w:val="0032569E"/>
    <w:rsid w:val="0036144E"/>
    <w:rsid w:val="00362D34"/>
    <w:rsid w:val="003E65EB"/>
    <w:rsid w:val="004172DE"/>
    <w:rsid w:val="00435606"/>
    <w:rsid w:val="00470F9B"/>
    <w:rsid w:val="004B67D8"/>
    <w:rsid w:val="00542B12"/>
    <w:rsid w:val="005E6C25"/>
    <w:rsid w:val="006756BB"/>
    <w:rsid w:val="0068673D"/>
    <w:rsid w:val="0069675F"/>
    <w:rsid w:val="006B13A5"/>
    <w:rsid w:val="006C5832"/>
    <w:rsid w:val="006D1F07"/>
    <w:rsid w:val="006D589D"/>
    <w:rsid w:val="00720514"/>
    <w:rsid w:val="0079581E"/>
    <w:rsid w:val="007B01A5"/>
    <w:rsid w:val="00885C59"/>
    <w:rsid w:val="00907DA2"/>
    <w:rsid w:val="0098008E"/>
    <w:rsid w:val="009A03B4"/>
    <w:rsid w:val="009B2C0A"/>
    <w:rsid w:val="009C0332"/>
    <w:rsid w:val="009D3729"/>
    <w:rsid w:val="009E085D"/>
    <w:rsid w:val="009E6231"/>
    <w:rsid w:val="00A213BF"/>
    <w:rsid w:val="00A24834"/>
    <w:rsid w:val="00A56403"/>
    <w:rsid w:val="00AC7FEA"/>
    <w:rsid w:val="00AE3404"/>
    <w:rsid w:val="00B83828"/>
    <w:rsid w:val="00BB2F4A"/>
    <w:rsid w:val="00C6567D"/>
    <w:rsid w:val="00CB2342"/>
    <w:rsid w:val="00CD2C05"/>
    <w:rsid w:val="00D1558A"/>
    <w:rsid w:val="00DF4045"/>
    <w:rsid w:val="00E52A27"/>
    <w:rsid w:val="00EA08FB"/>
    <w:rsid w:val="00EC62B7"/>
    <w:rsid w:val="00F30241"/>
    <w:rsid w:val="00F32B9F"/>
    <w:rsid w:val="00F8213E"/>
    <w:rsid w:val="00FB5387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040CB6"/>
  <w15:chartTrackingRefBased/>
  <w15:docId w15:val="{D50DDAF7-CAC9-43BE-B915-BC4924F6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de-DE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center"/>
    </w:pPr>
    <w:rPr>
      <w:rFonts w:eastAsia="Times New Roman"/>
      <w:b/>
      <w:bCs/>
      <w:sz w:val="28"/>
      <w:lang w:val="en-GB" w:eastAsia="de-DE"/>
    </w:rPr>
  </w:style>
  <w:style w:type="paragraph" w:styleId="BodyText2">
    <w:name w:val="Body Text 2"/>
    <w:basedOn w:val="Normal"/>
    <w:pPr>
      <w:spacing w:line="480" w:lineRule="auto"/>
      <w:jc w:val="both"/>
    </w:pPr>
    <w:rPr>
      <w:lang w:val="en-GB"/>
    </w:rPr>
  </w:style>
  <w:style w:type="table" w:styleId="TableGrid">
    <w:name w:val="Table Grid"/>
    <w:basedOn w:val="TableNormal"/>
    <w:rsid w:val="00672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B456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85C59"/>
    <w:rPr>
      <w:b/>
      <w:bCs/>
      <w:sz w:val="28"/>
      <w:szCs w:val="24"/>
      <w:lang w:val="de-DE" w:eastAsia="ja-JP"/>
    </w:rPr>
  </w:style>
  <w:style w:type="paragraph" w:styleId="Bibliography">
    <w:name w:val="Bibliography"/>
    <w:basedOn w:val="Normal"/>
    <w:next w:val="Normal"/>
    <w:uiPriority w:val="37"/>
    <w:unhideWhenUsed/>
    <w:rsid w:val="00885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EEE2006OfficeOnline.xsl" StyleName="IEEE" Version="2006">
  <b:Source>
    <b:Tag>TLT20</b:Tag>
    <b:SourceType>JournalArticle</b:SourceType>
    <b:Guid>{7A32882C-8456-4245-B641-115B2B53C950}</b:Guid>
    <b:Author>
      <b:Author>
        <b:Corporate>T.L. Tang, B. P. Kay, C.R. Hoffman, J. P. Schiffer, D. K. Sharp, L. P. Gaffeny, S. J. Freeman, M. R. Mumpower, et al.</b:Corporate>
      </b:Author>
    </b:Author>
    <b:Title>First Exploration of Neutron Shell Structure below Lead and beyond N=126</b:Title>
    <b:JournalName>Physical review letters</b:JournalName>
    <b:Year>2020</b:Year>
    <b:Volume>124</b:Volume>
    <b:Pages>062502</b:Pages>
    <b:RefOrder>2</b:RefOrder>
  </b:Source>
  <b:Source>
    <b:Tag>TLT201</b:Tag>
    <b:SourceType>JournalArticle</b:SourceType>
    <b:Guid>{579AEBE5-7B51-C64A-97E8-A408E5F6235A}</b:Guid>
    <b:Author>
      <b:Author>
        <b:Corporate>T. L. Tang, T. Uesaka, S. Kawase, et al.</b:Corporate>
      </b:Author>
    </b:Author>
    <b:Title>How Different is the Core of 25F from 24Og.s.?</b:Title>
    <b:JournalName>Physical review letters</b:JournalName>
    <b:Year>2020</b:Year>
    <b:Volume>124</b:Volume>
    <b:Pages>212502</b:Pages>
    <b:RefOrder>3</b:RefOrder>
  </b:Source>
  <b:Source>
    <b:Tag>GRS90</b:Tag>
    <b:SourceType>Book</b:SourceType>
    <b:Guid>{6F282E24-2A50-3546-B641-8B2A39957F84}</b:Guid>
    <b:Title>Introduction to Nuclear Reaction</b:Title>
    <b:Year>1990</b:Year>
    <b:Author>
      <b:Author>
        <b:NameList>
          <b:Person>
            <b:Last>Satchler</b:Last>
            <b:First>G.</b:First>
            <b:Middle>R.</b:Middle>
          </b:Person>
        </b:NameList>
      </b:Author>
    </b:Author>
    <b:City>New York</b:City>
    <b:Publisher>Oxford University Press</b:Publisher>
    <b:RefOrder>1</b:RefOrder>
  </b:Source>
</b:Sources>
</file>

<file path=customXml/itemProps1.xml><?xml version="1.0" encoding="utf-8"?>
<ds:datastoreItem xmlns:ds="http://schemas.openxmlformats.org/officeDocument/2006/customXml" ds:itemID="{9E9308B4-74C9-1344-8801-366369C5D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SAMPLE ABSTRACT</vt:lpstr>
      <vt:lpstr>SAMPLE ABSTRACT</vt:lpstr>
    </vt:vector>
  </TitlesOfParts>
  <Company>Forschungszentrum Jülich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ABSTRACT</dc:title>
  <dc:subject/>
  <dc:creator>lgerken</dc:creator>
  <cp:keywords/>
  <cp:lastModifiedBy>Ryan Tang</cp:lastModifiedBy>
  <cp:revision>11</cp:revision>
  <cp:lastPrinted>2008-04-23T13:24:00Z</cp:lastPrinted>
  <dcterms:created xsi:type="dcterms:W3CDTF">2020-06-24T00:33:00Z</dcterms:created>
  <dcterms:modified xsi:type="dcterms:W3CDTF">2020-06-24T23:06:00Z</dcterms:modified>
</cp:coreProperties>
</file>